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/>
        <w:rPr>
          <w:rFonts w:ascii="Times New Roman" w:hAnsi="Times New Roman"/>
          <w:sz w:val="24"/>
          <w:szCs w:val="24"/>
          <w:lang w:val="el-GR" w:eastAsia="el-G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1" w:name="OLE_LINK2"/>
      <w:bookmarkStart w:id="2" w:name="OLE_LINK1"/>
      <w:bookmarkEnd w:id="1"/>
      <w:bookmarkEnd w:id="2"/>
      <w:r>
        <w:rPr>
          <w:rFonts w:ascii="Times New Roman" w:hAnsi="Times New Roman"/>
          <w:sz w:val="24"/>
          <w:szCs w:val="24"/>
        </w:rPr>
        <w:drawing>
          <wp:inline distT="0" distB="6350" distL="0" distR="6350">
            <wp:extent cx="527050" cy="52705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ΕΛΛΗΝΙΚΗ ΔΗΜΟΚΡΑΤΙΑ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ΕΙΡΗΝΟΔΙΚΕΙΟ ΣΚΟΠΕΛΟΥ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Αριθμός    3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/ 2021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Διευθύνουσα το Ειρηνοδικείο ΣΚΟΠΕΛΟΥ, Ειρήνη Τέμα, Ειρηνοδίκης Σκοπέλου</w:t>
      </w:r>
    </w:p>
    <w:p>
      <w:pPr>
        <w:pStyle w:val="Normal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Αφού λάβαμε υπόψη: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Το άρθρο 158 του ν. 4764/2020 (ΦΕΚ Α΄ 256/23-12-2020) και το άρθρο 83 παρ. 2 του ν. 4790/31-3-2021 (ΦΕΚ Α΄ 48/31-3-2021) περί αυτεπαγγέλτου επαναπροσδιορισμού όλων των υποθέσεων οποιουδήποτε βαθμού δικαιοδοσίας και οποιασδήποτε διαδικασίας, των οποίων η συζήτηση δεν εκφωνήθηκε κατά τη διάρκεια της αναστολής λειτουργίας των Δικαστηρίων λόγω των έκτακτων μέτρων προστασίας της δημόσιας υγείας από την πανδημία του κορωνοϊού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 -19, 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Τις υπ’ αριθ. </w:t>
      </w:r>
      <w:r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</w:rPr>
        <w:t xml:space="preserve">/2021,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1/2021,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3/2021, </w:t>
      </w:r>
      <w:r>
        <w:rPr>
          <w:rFonts w:ascii="Times New Roman" w:hAnsi="Times New Roman"/>
          <w:sz w:val="24"/>
          <w:szCs w:val="24"/>
          <w:lang w:val="en-US"/>
        </w:rPr>
        <w:t>34</w:t>
      </w:r>
      <w:r>
        <w:rPr>
          <w:rFonts w:ascii="Times New Roman" w:hAnsi="Times New Roman"/>
          <w:sz w:val="24"/>
          <w:szCs w:val="24"/>
        </w:rPr>
        <w:t>/2021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και 35/2021 πράξεις μας: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 Ρ Ι Ζ Ο Υ Μ 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Νέες δικασίμους των ακόλουθων υποθέσεων, οι οποίες δεν εκφωνήθηκαν κατά τις δικασίμους 05-04-2021 και 07-04-2021 ως ακολούθως: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(Α) Νέα δικάσιμος της με αριθ. καταθ. 3/2021 υπόθεσης διαδικασίας ασφαλιστικών μέτρων, που δεν εκφωνήθηκε στη δικάσιμο της 05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-04-2021 ορίζεται αυτή της 17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-05-2021.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(Β) Νέα δικάσιμος της με αριθ. καταθ. 2/2019 υπόθεσης διαδικασίας μικροδιαφορών, που δεν εκφωνήθηκε στη δικάσιμο της 05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-04-2021 ορίζεται αυτή της 11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-10-2021.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(Γ) Νέα δικάσιμος της με αριθ. καταθ. 12/2019 υπόθεσης ειδικής διαδικασίας περιουσιακών διαφορών (αυτοκίνητα), που δεν εκφωνήθηκε στη δικάσιμο της 05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-04-2021 ορίζεται αυτή της 11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-10-2021.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(Δ) Νέα δικάσιμος των με αριθ. καταθ. 8/2020, 9/2020 και 10/2020 υποθέσεων ειδικής διαδικασίας περιουσιακών διαφορών (αυτοκίνητα), που δεν εκφωνήθηκαν στη δικάσιμο της 05</w:t>
      </w:r>
      <w:r>
        <w:rPr>
          <w:rFonts w:ascii="Times New Roman" w:hAnsi="Times New Roman"/>
          <w:sz w:val="24"/>
          <w:szCs w:val="24"/>
          <w:vertAlign w:val="superscript"/>
        </w:rPr>
        <w:t xml:space="preserve">ης </w:t>
      </w:r>
      <w:r>
        <w:rPr>
          <w:rFonts w:ascii="Times New Roman" w:hAnsi="Times New Roman"/>
          <w:sz w:val="24"/>
          <w:szCs w:val="24"/>
        </w:rPr>
        <w:t>-04-2021 ορίζεται αυτή της 08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-11-2021.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(Ε) Νέα δικάσιμος των με αριθ. καταθ. 24/2020 και 28/2020 υποθέσεων ειδικής διαδικασίας περιουσιακών διαφορών (αυτοκίνητα και μισθωτική αντίστοιχα), που δεν εκφωνήθηκαν στη δικάσιμο της 05</w:t>
      </w:r>
      <w:r>
        <w:rPr>
          <w:rFonts w:ascii="Times New Roman" w:hAnsi="Times New Roman"/>
          <w:sz w:val="24"/>
          <w:szCs w:val="24"/>
          <w:vertAlign w:val="superscript"/>
        </w:rPr>
        <w:t xml:space="preserve">ης </w:t>
      </w:r>
      <w:r>
        <w:rPr>
          <w:rFonts w:ascii="Times New Roman" w:hAnsi="Times New Roman"/>
          <w:sz w:val="24"/>
          <w:szCs w:val="24"/>
        </w:rPr>
        <w:t>-04-2021 ορίζεται αυτή της 06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-12-2021.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(Ζ) Νέα δικάσιμος της με αριθ. καταθ. 11/2013 υπόθεσης εκουσίας δικαιοδοσίας (ν. 3869/2010 – επαναπροσδιορισμός δόσεων κατ’ άρθρο 8 παρ. 5 ν. 3869/2010), που δεν εκφωνήθηκε στη δικάσιμο της 05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-04-2021 ορίζεται αυτή της 13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-10-2021.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(Η) Νέα δικάσιμος των με αριθ. καταθ. 3/2020 και 6/2020 υποθέσεων εκουσίας δικαιοδοσίας (ν. 3869/2010) και 1/2020 και 7/2020 υποθέσεων εκουσίας δικαιοδοσίας (ν. 4605/2019), που δεν εκφωνήθηκαν στη δικάσιμο της 05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-04-2021 ορίζεται αυτή της 10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-11-2021.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Ώρα έναρξης συζήτησης των υποθέσεων ορίζεται η 10.00΄π.μ.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εγγραφή των υποθέσεων στο οικείο πινάκιο ή έκθεμα με επιμέλεια της Γραμματείας του Ειρηνοδικείου Σκοπέλου ισχύει ως κλήτευση όλων των διαδίκων.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Αντίγραφο της πράξης αυτής να τοιχοκολληθεί με επιμέλεια της Γραμματείας του Ειρηνοδικείου Σκοπέλου στον πίνακα ανακοινώσεων, να ενημερωθεί σχετικά ο Δικηγορικός Σύλλογος Βόλου, στις υποθέσεις δε με διάδικο το Ελληνικό Δημόσιο να γνωστοποιηθεί η νέα δικάσιμος στην Κεντρική Υπηρεσία του Νομικού Συμβουλίου του Κράτους.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Σκόπελος, 28 Απριλίου 2021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Η Ειρηνοδίκης Σκοπέλου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ΕΙΡΗΝΗ ΤΕΜΑ</w:t>
      </w:r>
      <w:r>
        <w:rPr/>
        <w:t xml:space="preserve">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Garamond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6b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1">
    <w:name w:val="Heading 1"/>
    <w:basedOn w:val="Normal"/>
    <w:link w:val="1Char"/>
    <w:qFormat/>
    <w:rsid w:val="00ac6bcd"/>
    <w:pPr>
      <w:keepNext w:val="true"/>
      <w:spacing w:lineRule="auto" w:line="360" w:before="0" w:after="0"/>
      <w:jc w:val="both"/>
      <w:outlineLvl w:val="0"/>
    </w:pPr>
    <w:rPr>
      <w:rFonts w:ascii="Garamond" w:hAnsi="Garamond" w:eastAsia="Times New Roman"/>
      <w:sz w:val="2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ac6bcd"/>
    <w:rPr>
      <w:rFonts w:ascii="Garamond" w:hAnsi="Garamond" w:eastAsia="Times New Roman" w:cs="Times New Roman"/>
      <w:sz w:val="28"/>
      <w:szCs w:val="20"/>
      <w:lang w:val="x-none" w:eastAsia="x-none"/>
    </w:rPr>
  </w:style>
  <w:style w:type="character" w:styleId="Char" w:customStyle="1">
    <w:name w:val="Υποσέλιδο Char"/>
    <w:basedOn w:val="DefaultParagraphFont"/>
    <w:link w:val="a3"/>
    <w:qFormat/>
    <w:rsid w:val="00ac6bcd"/>
    <w:rPr>
      <w:rFonts w:ascii="Calibri" w:hAnsi="Calibri" w:eastAsia="Calibri" w:cs="Times New Roman"/>
      <w:lang w:val="el-GR"/>
    </w:rPr>
  </w:style>
  <w:style w:type="character" w:styleId="Char1" w:customStyle="1">
    <w:name w:val="Κείμενο πλαισίου Char"/>
    <w:basedOn w:val="DefaultParagraphFont"/>
    <w:link w:val="a4"/>
    <w:uiPriority w:val="99"/>
    <w:semiHidden/>
    <w:qFormat/>
    <w:rsid w:val="00e23612"/>
    <w:rPr>
      <w:rFonts w:ascii="Tahoma" w:hAnsi="Tahoma" w:eastAsia="Calibri" w:cs="Tahoma"/>
      <w:sz w:val="16"/>
      <w:szCs w:val="16"/>
      <w:lang w:val="el-G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Char"/>
    <w:unhideWhenUsed/>
    <w:rsid w:val="00ac6bcd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e236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2</Pages>
  <Words>408</Words>
  <Characters>2453</Characters>
  <CharactersWithSpaces>3245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2021-05-06T05:57:00Z</dcterms:created>
  <dc:creator>45840</dc:creator>
  <dc:description/>
  <dc:language>en-US</dc:language>
  <cp:lastModifiedBy>User</cp:lastModifiedBy>
  <dcterms:modified xsi:type="dcterms:W3CDTF">2021-05-06T05:57:00Z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